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2170" w14:textId="77777777" w:rsidR="00460B88" w:rsidRDefault="00751569">
      <w:r>
        <w:t xml:space="preserve">Dear Parents &amp; Guardians, </w:t>
      </w:r>
    </w:p>
    <w:p w14:paraId="5F4597E2" w14:textId="77777777" w:rsidR="00D476A3" w:rsidRDefault="00D476A3">
      <w:r>
        <w:t xml:space="preserve">It is certainly hard to believe that we have reached the final week of our school term this year. </w:t>
      </w:r>
    </w:p>
    <w:p w14:paraId="0BE09CE9" w14:textId="77777777" w:rsidR="00D476A3" w:rsidRDefault="00D476A3">
      <w:r>
        <w:t xml:space="preserve">We wish to thank you for all your continuous engagement and </w:t>
      </w:r>
      <w:r w:rsidR="003B4822">
        <w:t>support, especially</w:t>
      </w:r>
      <w:r>
        <w:t xml:space="preserve"> throughout the last few weeks. Readjusting to a ‘new norm</w:t>
      </w:r>
      <w:r w:rsidR="003B4822">
        <w:t>al</w:t>
      </w:r>
      <w:r>
        <w:t>’ proved surreal and challenging at times but you have all been very supportive</w:t>
      </w:r>
      <w:r w:rsidR="003B4822">
        <w:t>,</w:t>
      </w:r>
      <w:r>
        <w:t xml:space="preserve"> and we really appreciate it.</w:t>
      </w:r>
    </w:p>
    <w:p w14:paraId="42F04806" w14:textId="77777777" w:rsidR="00D476A3" w:rsidRDefault="003B4822">
      <w:r>
        <w:t xml:space="preserve">In this document we will </w:t>
      </w:r>
      <w:r w:rsidR="00D476A3">
        <w:t>offer some suggestions l</w:t>
      </w:r>
      <w:r>
        <w:t xml:space="preserve">inked to the core subject areas, </w:t>
      </w:r>
      <w:r w:rsidR="00D476A3">
        <w:t>should you wish to do small activities</w:t>
      </w:r>
      <w:r w:rsidR="00935FED">
        <w:t>,</w:t>
      </w:r>
      <w:r w:rsidR="00D476A3">
        <w:t xml:space="preserve"> for example on a wet day over the coming weeks. As </w:t>
      </w:r>
      <w:proofErr w:type="spellStart"/>
      <w:r w:rsidR="00D476A3">
        <w:t>Príomhoide</w:t>
      </w:r>
      <w:proofErr w:type="spellEnd"/>
      <w:r w:rsidR="00D476A3">
        <w:t xml:space="preserve"> Bernice advised, next year the pupils will be working on lots of revision linked to the Senior Infant curriculum for the first two months of the new school year. </w:t>
      </w:r>
    </w:p>
    <w:p w14:paraId="1707DC8F" w14:textId="77777777" w:rsidR="00751569" w:rsidRDefault="00D476A3">
      <w:r>
        <w:t xml:space="preserve">This week we will </w:t>
      </w:r>
      <w:r w:rsidR="00935FED">
        <w:t xml:space="preserve">primarily </w:t>
      </w:r>
      <w:r>
        <w:t xml:space="preserve">be focusing on </w:t>
      </w:r>
      <w:r w:rsidR="00935FED">
        <w:t>promoting</w:t>
      </w:r>
      <w:r>
        <w:t xml:space="preserve"> active and outdoor activities. We would love to receive any sample photos of pupils staying active and enjoying this time. As a whole school, we are striving to receive the ‘Active Flag’, promoting activity, keeping healthy and promoting wellbeing</w:t>
      </w:r>
      <w:r w:rsidR="00935FED">
        <w:t xml:space="preserve"> among all pupils</w:t>
      </w:r>
      <w:r>
        <w:t xml:space="preserve">. Please send photos to </w:t>
      </w:r>
      <w:hyperlink r:id="rId5" w:history="1">
        <w:r w:rsidR="00751569" w:rsidRPr="00585196">
          <w:rPr>
            <w:rStyle w:val="Hyperlink"/>
          </w:rPr>
          <w:t>nicholasm2008@gmail.com</w:t>
        </w:r>
      </w:hyperlink>
      <w:r w:rsidR="00751569">
        <w:t xml:space="preserve"> or </w:t>
      </w:r>
      <w:hyperlink r:id="rId6" w:history="1">
        <w:r w:rsidR="00751569" w:rsidRPr="00585196">
          <w:rPr>
            <w:rStyle w:val="Hyperlink"/>
          </w:rPr>
          <w:t>mnicholas@ballinaprimaryschool.com</w:t>
        </w:r>
      </w:hyperlink>
      <w:r w:rsidR="007D67A0">
        <w:t xml:space="preserve"> </w:t>
      </w:r>
      <w:r>
        <w:t>.</w:t>
      </w:r>
    </w:p>
    <w:p w14:paraId="23A50D47" w14:textId="77777777" w:rsidR="00935FED" w:rsidRDefault="00935FED"/>
    <w:p w14:paraId="0DFB2088" w14:textId="77777777" w:rsidR="00751569" w:rsidRDefault="00751569">
      <w:r w:rsidRPr="00751569">
        <w:rPr>
          <w:highlight w:val="yellow"/>
          <w:u w:val="single"/>
        </w:rPr>
        <w:t>English:</w:t>
      </w:r>
      <w:r w:rsidR="007D67A0">
        <w:rPr>
          <w:highlight w:val="yellow"/>
        </w:rPr>
        <w:t xml:space="preserve"> </w:t>
      </w:r>
    </w:p>
    <w:p w14:paraId="761BBCAC" w14:textId="77777777" w:rsidR="00D476A3" w:rsidRDefault="00D476A3"/>
    <w:p w14:paraId="21220653" w14:textId="77777777" w:rsidR="00D476A3" w:rsidRDefault="00D476A3" w:rsidP="00D476A3">
      <w:pPr>
        <w:pStyle w:val="ListParagraph"/>
        <w:numPr>
          <w:ilvl w:val="0"/>
          <w:numId w:val="5"/>
        </w:numPr>
      </w:pPr>
      <w:r>
        <w:t xml:space="preserve">Over the coming weeks, when possible continue to promote reading on a regular basis. Pupils may visit </w:t>
      </w:r>
      <w:r w:rsidR="00935FED">
        <w:t xml:space="preserve">the local library when it </w:t>
      </w:r>
      <w:r>
        <w:t>reopens</w:t>
      </w:r>
      <w:r w:rsidR="00935FED">
        <w:t>,</w:t>
      </w:r>
      <w:r>
        <w:t xml:space="preserve"> or you may have a v</w:t>
      </w:r>
      <w:r w:rsidR="00935FED">
        <w:t xml:space="preserve">ariety of books pupils can read, </w:t>
      </w:r>
      <w:r>
        <w:t xml:space="preserve">and indeed reread at home. </w:t>
      </w:r>
    </w:p>
    <w:p w14:paraId="31597119" w14:textId="77777777" w:rsidR="00D476A3" w:rsidRDefault="00D476A3" w:rsidP="00D476A3">
      <w:pPr>
        <w:pStyle w:val="ListParagraph"/>
        <w:numPr>
          <w:ilvl w:val="0"/>
          <w:numId w:val="5"/>
        </w:numPr>
      </w:pPr>
      <w:r>
        <w:t>Have a look at the ‘tricky word’ lists for this year, a</w:t>
      </w:r>
      <w:r w:rsidR="00935FED">
        <w:t>sk pupils to orally say the word</w:t>
      </w:r>
      <w:r>
        <w:t xml:space="preserve"> and make up a sentence or word game, such as ‘I spy’ with these words. </w:t>
      </w:r>
    </w:p>
    <w:p w14:paraId="4F54A8D8" w14:textId="77777777" w:rsidR="00D476A3" w:rsidRDefault="00D476A3" w:rsidP="00D476A3">
      <w:pPr>
        <w:pStyle w:val="ListParagraph"/>
        <w:numPr>
          <w:ilvl w:val="0"/>
          <w:numId w:val="5"/>
        </w:numPr>
      </w:pPr>
      <w:r>
        <w:t>When possible, have a look over the sounds we have covered to date. The small purple ‘Just Phonics’ book is a great book</w:t>
      </w:r>
      <w:r w:rsidR="00935FED">
        <w:t>,</w:t>
      </w:r>
      <w:r>
        <w:t xml:space="preserve"> linked to revision of all sound patterns covered to date. </w:t>
      </w:r>
    </w:p>
    <w:p w14:paraId="7DDE3B5C" w14:textId="77777777" w:rsidR="00D476A3" w:rsidRDefault="00935FED" w:rsidP="00D476A3">
      <w:pPr>
        <w:pStyle w:val="ListParagraph"/>
        <w:numPr>
          <w:ilvl w:val="0"/>
          <w:numId w:val="5"/>
        </w:numPr>
      </w:pPr>
      <w:r>
        <w:t>Encourage pupils to write</w:t>
      </w:r>
      <w:r w:rsidR="00D476A3">
        <w:t xml:space="preserve"> indepen</w:t>
      </w:r>
      <w:r w:rsidR="00C25B86">
        <w:t>dently, short simple sentences, pa</w:t>
      </w:r>
      <w:r>
        <w:t>ying attention to letter formation</w:t>
      </w:r>
      <w:r w:rsidR="00C25B86">
        <w:t>, also linked to the small ‘Ready Steady Write’</w:t>
      </w:r>
      <w:r>
        <w:t xml:space="preserve"> book</w:t>
      </w:r>
      <w:r w:rsidR="00C25B86">
        <w:t xml:space="preserve">. </w:t>
      </w:r>
    </w:p>
    <w:p w14:paraId="519830E8" w14:textId="77777777" w:rsidR="00C25B86" w:rsidRDefault="00C25B86" w:rsidP="00D476A3">
      <w:pPr>
        <w:pStyle w:val="ListParagraph"/>
        <w:numPr>
          <w:ilvl w:val="0"/>
          <w:numId w:val="5"/>
        </w:numPr>
      </w:pPr>
      <w:r>
        <w:t>Pupils may write topics such as ‘a recipe/ an outdoor activity/ a game they play</w:t>
      </w:r>
      <w:r w:rsidR="00935FED">
        <w:t>ed</w:t>
      </w:r>
      <w:r>
        <w:t>/ a fun memory</w:t>
      </w:r>
      <w:r w:rsidR="00935FED">
        <w:t xml:space="preserve"> from their summer</w:t>
      </w:r>
      <w:r>
        <w:t xml:space="preserve">’. </w:t>
      </w:r>
    </w:p>
    <w:p w14:paraId="5699111E" w14:textId="77777777" w:rsidR="00C25B86" w:rsidRDefault="00C25B86" w:rsidP="00BC1B0A">
      <w:pPr>
        <w:rPr>
          <w:rFonts w:cstheme="minorHAnsi"/>
        </w:rPr>
      </w:pPr>
    </w:p>
    <w:p w14:paraId="493287C3" w14:textId="77777777" w:rsidR="00CB432E" w:rsidRDefault="006F6E89" w:rsidP="00BC1B0A">
      <w:proofErr w:type="spellStart"/>
      <w:r w:rsidRPr="006F6E89">
        <w:rPr>
          <w:rFonts w:cstheme="minorHAnsi"/>
          <w:highlight w:val="yellow"/>
        </w:rPr>
        <w:t>Gaeilge</w:t>
      </w:r>
      <w:proofErr w:type="spellEnd"/>
      <w:r w:rsidRPr="006F6E89">
        <w:rPr>
          <w:rFonts w:cstheme="minorHAnsi"/>
          <w:highlight w:val="yellow"/>
        </w:rPr>
        <w:t>:</w:t>
      </w:r>
      <w:r w:rsidR="00BC1B0A">
        <w:rPr>
          <w:rFonts w:cstheme="minorHAnsi"/>
        </w:rPr>
        <w:t xml:space="preserve"> </w:t>
      </w:r>
      <w:r w:rsidR="00CB432E">
        <w:t xml:space="preserve"> </w:t>
      </w:r>
    </w:p>
    <w:p w14:paraId="328F11D7" w14:textId="77777777" w:rsidR="00C25B86" w:rsidRDefault="00C25B86" w:rsidP="00C25B86">
      <w:pPr>
        <w:pStyle w:val="ListParagraph"/>
        <w:numPr>
          <w:ilvl w:val="0"/>
          <w:numId w:val="6"/>
        </w:numPr>
      </w:pPr>
      <w:r>
        <w:t>Have a look over the ‘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’ book, isolate vocabulary and ask pupils to name the words in Irish. </w:t>
      </w:r>
    </w:p>
    <w:p w14:paraId="35AC4251" w14:textId="77777777" w:rsidR="00C25B86" w:rsidRDefault="00C25B86" w:rsidP="00BC1B0A">
      <w:pPr>
        <w:pStyle w:val="ListParagraph"/>
        <w:numPr>
          <w:ilvl w:val="0"/>
          <w:numId w:val="6"/>
        </w:numPr>
      </w:pPr>
      <w:r>
        <w:t xml:space="preserve">Revise topics such as ‘the days of the week/ body parts/ weather/ counting/ clothes/ sports/ animals’ in Irish. </w:t>
      </w:r>
    </w:p>
    <w:p w14:paraId="2C78F5C5" w14:textId="77777777" w:rsidR="008F10A1" w:rsidRDefault="00C25B86" w:rsidP="00BC1B0A">
      <w:pPr>
        <w:pStyle w:val="ListParagraph"/>
        <w:numPr>
          <w:ilvl w:val="0"/>
          <w:numId w:val="6"/>
        </w:numPr>
      </w:pPr>
      <w:r>
        <w:t xml:space="preserve">Listen to </w:t>
      </w:r>
      <w:r w:rsidR="008F10A1">
        <w:t xml:space="preserve">daily stories as </w:t>
      </w:r>
      <w:proofErr w:type="spellStart"/>
      <w:r w:rsidR="008F10A1">
        <w:t>Gaeilge</w:t>
      </w:r>
      <w:proofErr w:type="spellEnd"/>
      <w:r w:rsidR="008F10A1">
        <w:t xml:space="preserve"> which pupils may also enjoy: </w:t>
      </w:r>
      <w:hyperlink r:id="rId7" w:history="1">
        <w:r w:rsidR="008F10A1" w:rsidRPr="00C25B86">
          <w:rPr>
            <w:color w:val="0000FF"/>
            <w:u w:val="single"/>
          </w:rPr>
          <w:t>https://www.youtube.com/results?search_query=futa+sceal</w:t>
        </w:r>
      </w:hyperlink>
    </w:p>
    <w:p w14:paraId="37793FF6" w14:textId="77777777" w:rsidR="00C25B86" w:rsidRDefault="00C25B86" w:rsidP="00C25B86">
      <w:pPr>
        <w:rPr>
          <w:highlight w:val="yellow"/>
        </w:rPr>
      </w:pPr>
    </w:p>
    <w:p w14:paraId="41979F74" w14:textId="77777777" w:rsidR="002B6ED5" w:rsidRDefault="00CB432E" w:rsidP="00C25B86">
      <w:r w:rsidRPr="00CB432E">
        <w:rPr>
          <w:highlight w:val="yellow"/>
        </w:rPr>
        <w:t>Maths:</w:t>
      </w:r>
      <w:r>
        <w:t xml:space="preserve"> </w:t>
      </w:r>
    </w:p>
    <w:p w14:paraId="70CCEBDF" w14:textId="77777777" w:rsidR="00C25B86" w:rsidRDefault="00C25B86" w:rsidP="00C25B8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Revise counting numbers 1-20</w:t>
      </w:r>
    </w:p>
    <w:p w14:paraId="0081B5D6" w14:textId="77777777" w:rsidR="00C25B86" w:rsidRDefault="00C25B86" w:rsidP="00C25B8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Discuss seasons/ days of the week/ time. </w:t>
      </w:r>
    </w:p>
    <w:p w14:paraId="0B2994E8" w14:textId="77777777" w:rsidR="00C25B86" w:rsidRDefault="00C25B86" w:rsidP="00C25B8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Focus 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language linked to addition such as, ‘how many altogether/ in total/ the full amount’.</w:t>
      </w:r>
    </w:p>
    <w:p w14:paraId="55424AAB" w14:textId="77777777" w:rsidR="00C25B86" w:rsidRDefault="00C25B86" w:rsidP="00C25B8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Have a look over topics linked to ‘time/ weight/ length/ data</w:t>
      </w:r>
      <w:r w:rsidR="00935FED">
        <w:rPr>
          <w:lang w:val="en-US"/>
        </w:rPr>
        <w:t>/money</w:t>
      </w:r>
      <w:r>
        <w:rPr>
          <w:lang w:val="en-US"/>
        </w:rPr>
        <w:t>’.</w:t>
      </w:r>
    </w:p>
    <w:p w14:paraId="6B3764E9" w14:textId="77777777" w:rsidR="00C25B86" w:rsidRDefault="00C25B86" w:rsidP="00C25B8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 small ‘Busy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’ book is excellent for revision</w:t>
      </w:r>
      <w:r w:rsidR="00935FED">
        <w:rPr>
          <w:lang w:val="en-US"/>
        </w:rPr>
        <w:t xml:space="preserve"> purposes, and will help to </w:t>
      </w:r>
      <w:r>
        <w:rPr>
          <w:lang w:val="en-US"/>
        </w:rPr>
        <w:t>consolidate all topics</w:t>
      </w:r>
      <w:r w:rsidR="00935FED">
        <w:rPr>
          <w:lang w:val="en-US"/>
        </w:rPr>
        <w:t xml:space="preserve"> pupils</w:t>
      </w:r>
      <w:r>
        <w:rPr>
          <w:lang w:val="en-US"/>
        </w:rPr>
        <w:t xml:space="preserve"> covered to date. </w:t>
      </w:r>
    </w:p>
    <w:p w14:paraId="47273E9F" w14:textId="77777777" w:rsidR="00C25B86" w:rsidRDefault="00C25B86" w:rsidP="00C25B86">
      <w:pPr>
        <w:rPr>
          <w:lang w:val="en-US"/>
        </w:rPr>
      </w:pPr>
      <w:r w:rsidRPr="00C25B86">
        <w:rPr>
          <w:highlight w:val="yellow"/>
          <w:lang w:val="en-US"/>
        </w:rPr>
        <w:t>Art/ SESE/PE</w:t>
      </w:r>
    </w:p>
    <w:p w14:paraId="479A3CE4" w14:textId="77777777" w:rsidR="00C25B86" w:rsidRDefault="00C25B86" w:rsidP="00C25B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Pupils have really proven how creative they all can be; they may wish to continue working on small projects linked to topics such as ‘countries around the world/ baking/ animal habitats’. </w:t>
      </w:r>
    </w:p>
    <w:p w14:paraId="031EDC96" w14:textId="77777777" w:rsidR="00C25B86" w:rsidRDefault="00C25B86" w:rsidP="00C25B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Encourage pupils to continuously stay active and enjoy the outdoors. They may wish to design their own obstacle courses </w:t>
      </w:r>
      <w:r w:rsidR="003B4822">
        <w:rPr>
          <w:lang w:val="en-US"/>
        </w:rPr>
        <w:t xml:space="preserve">/ challenges with family members. </w:t>
      </w:r>
    </w:p>
    <w:p w14:paraId="52010D3B" w14:textId="77777777" w:rsidR="003B4822" w:rsidRDefault="003B4822" w:rsidP="003B4822">
      <w:pPr>
        <w:ind w:left="360"/>
        <w:rPr>
          <w:lang w:val="en-US"/>
        </w:rPr>
      </w:pPr>
    </w:p>
    <w:p w14:paraId="0D6566C2" w14:textId="77777777" w:rsidR="003B4822" w:rsidRDefault="003B4822" w:rsidP="003B4822">
      <w:pPr>
        <w:rPr>
          <w:lang w:val="en-US"/>
        </w:rPr>
      </w:pPr>
      <w:r>
        <w:rPr>
          <w:lang w:val="en-US"/>
        </w:rPr>
        <w:t>In the separate links document this week, we will include a sample ‘sports day timetable’</w:t>
      </w:r>
      <w:r w:rsidR="00935FED">
        <w:rPr>
          <w:lang w:val="en-US"/>
        </w:rPr>
        <w:t>,</w:t>
      </w:r>
      <w:r>
        <w:rPr>
          <w:lang w:val="en-US"/>
        </w:rPr>
        <w:t xml:space="preserve"> pupils can focus on every day this week. </w:t>
      </w:r>
      <w:bookmarkStart w:id="0" w:name="_GoBack"/>
      <w:bookmarkEnd w:id="0"/>
    </w:p>
    <w:p w14:paraId="0623CE30" w14:textId="3905B604" w:rsidR="00470D6D" w:rsidRDefault="00BF3684" w:rsidP="00CB432E">
      <w:pPr>
        <w:rPr>
          <w:lang w:val="en-US"/>
        </w:rPr>
      </w:pPr>
      <w:r>
        <w:rPr>
          <w:lang w:val="en-US"/>
        </w:rPr>
        <w:t xml:space="preserve">The following is </w:t>
      </w:r>
      <w:r w:rsidR="003B4822">
        <w:rPr>
          <w:lang w:val="en-US"/>
        </w:rPr>
        <w:t>a link to virtual school tours pupils may like to watch. They can explore various zoos and animal species around the world</w:t>
      </w:r>
      <w:r>
        <w:rPr>
          <w:lang w:val="en-US"/>
        </w:rPr>
        <w:t>:</w:t>
      </w:r>
      <w:r w:rsidR="003B4822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8" w:history="1">
        <w:r w:rsidRPr="00BF3684">
          <w:rPr>
            <w:color w:val="0000FF"/>
            <w:u w:val="single"/>
          </w:rPr>
          <w:t>https://www.stanhopestreetprimary.ie/virtual-school-tours/</w:t>
        </w:r>
      </w:hyperlink>
    </w:p>
    <w:p w14:paraId="26A9B346" w14:textId="77777777" w:rsidR="001A3171" w:rsidRDefault="001A3171" w:rsidP="00751569"/>
    <w:p w14:paraId="574F41DF" w14:textId="77777777" w:rsidR="00935FED" w:rsidRDefault="00935FED" w:rsidP="00751569"/>
    <w:p w14:paraId="169EDFC1" w14:textId="77777777" w:rsidR="00751569" w:rsidRDefault="008F10A1">
      <w:r>
        <w:rPr>
          <w:noProof/>
          <w:lang w:eastAsia="en-IE"/>
        </w:rPr>
        <w:drawing>
          <wp:inline distT="0" distB="0" distL="0" distR="0" wp14:anchorId="1EFDF8C8" wp14:editId="103DE541">
            <wp:extent cx="4073136" cy="6241921"/>
            <wp:effectExtent l="1587" t="0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82" t="10541" r="37382" b="11398"/>
                    <a:stretch/>
                  </pic:blipFill>
                  <pic:spPr bwMode="auto">
                    <a:xfrm rot="5400000">
                      <a:off x="0" y="0"/>
                      <a:ext cx="4085546" cy="626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ABD7C" w14:textId="77777777" w:rsidR="00500F80" w:rsidRDefault="00500F80"/>
    <w:p w14:paraId="19443E1A" w14:textId="77777777" w:rsidR="00935FED" w:rsidRDefault="00935FED" w:rsidP="00500F80">
      <w:pPr>
        <w:jc w:val="center"/>
        <w:rPr>
          <w:b/>
          <w:highlight w:val="yellow"/>
          <w:u w:val="single"/>
        </w:rPr>
      </w:pPr>
    </w:p>
    <w:p w14:paraId="6A0F2F2E" w14:textId="77777777" w:rsidR="00935FED" w:rsidRDefault="00935FED" w:rsidP="00500F80">
      <w:pPr>
        <w:jc w:val="center"/>
        <w:rPr>
          <w:b/>
          <w:highlight w:val="yellow"/>
          <w:u w:val="single"/>
        </w:rPr>
      </w:pPr>
    </w:p>
    <w:p w14:paraId="6391D957" w14:textId="77777777" w:rsidR="00500F80" w:rsidRPr="00500F80" w:rsidRDefault="00500F80" w:rsidP="00500F80">
      <w:pPr>
        <w:jc w:val="center"/>
        <w:rPr>
          <w:b/>
          <w:sz w:val="32"/>
          <w:szCs w:val="32"/>
          <w:u w:val="single"/>
        </w:rPr>
      </w:pPr>
      <w:r w:rsidRPr="00500F80">
        <w:rPr>
          <w:b/>
          <w:highlight w:val="yellow"/>
          <w:u w:val="single"/>
        </w:rPr>
        <w:t>Tricky words Senior Infants:</w:t>
      </w:r>
    </w:p>
    <w:tbl>
      <w:tblPr>
        <w:tblStyle w:val="TableGrid1"/>
        <w:tblW w:w="9753" w:type="dxa"/>
        <w:tblLayout w:type="fixed"/>
        <w:tblLook w:val="04A0" w:firstRow="1" w:lastRow="0" w:firstColumn="1" w:lastColumn="0" w:noHBand="0" w:noVBand="1"/>
      </w:tblPr>
      <w:tblGrid>
        <w:gridCol w:w="1926"/>
        <w:gridCol w:w="2079"/>
        <w:gridCol w:w="2755"/>
        <w:gridCol w:w="2993"/>
      </w:tblGrid>
      <w:tr w:rsidR="002B6ED5" w:rsidRPr="002B6ED5" w14:paraId="33E618B4" w14:textId="77777777" w:rsidTr="002B6ED5">
        <w:trPr>
          <w:trHeight w:val="602"/>
        </w:trPr>
        <w:tc>
          <w:tcPr>
            <w:tcW w:w="1926" w:type="dxa"/>
          </w:tcPr>
          <w:p w14:paraId="6D4BD271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be</w:t>
            </w:r>
          </w:p>
        </w:tc>
        <w:tc>
          <w:tcPr>
            <w:tcW w:w="2079" w:type="dxa"/>
          </w:tcPr>
          <w:p w14:paraId="10D53237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14:paraId="5DF41084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out</w:t>
            </w:r>
          </w:p>
        </w:tc>
        <w:tc>
          <w:tcPr>
            <w:tcW w:w="2993" w:type="dxa"/>
          </w:tcPr>
          <w:p w14:paraId="772A7C0E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so</w:t>
            </w:r>
          </w:p>
        </w:tc>
      </w:tr>
      <w:tr w:rsidR="002B6ED5" w:rsidRPr="002B6ED5" w14:paraId="129FC19A" w14:textId="77777777" w:rsidTr="002B6ED5">
        <w:trPr>
          <w:trHeight w:val="602"/>
        </w:trPr>
        <w:tc>
          <w:tcPr>
            <w:tcW w:w="1926" w:type="dxa"/>
          </w:tcPr>
          <w:p w14:paraId="1D4E6F5C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as</w:t>
            </w:r>
          </w:p>
        </w:tc>
        <w:tc>
          <w:tcPr>
            <w:tcW w:w="2079" w:type="dxa"/>
          </w:tcPr>
          <w:p w14:paraId="6512D836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755" w:type="dxa"/>
          </w:tcPr>
          <w:p w14:paraId="1EFD8DE0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saw</w:t>
            </w:r>
          </w:p>
        </w:tc>
        <w:tc>
          <w:tcPr>
            <w:tcW w:w="2993" w:type="dxa"/>
          </w:tcPr>
          <w:p w14:paraId="00388054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little</w:t>
            </w:r>
          </w:p>
        </w:tc>
      </w:tr>
      <w:tr w:rsidR="002B6ED5" w:rsidRPr="002B6ED5" w14:paraId="67F1028D" w14:textId="77777777" w:rsidTr="002B6ED5">
        <w:trPr>
          <w:trHeight w:val="602"/>
        </w:trPr>
        <w:tc>
          <w:tcPr>
            <w:tcW w:w="1926" w:type="dxa"/>
          </w:tcPr>
          <w:p w14:paraId="15D2F56F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down</w:t>
            </w:r>
          </w:p>
        </w:tc>
        <w:tc>
          <w:tcPr>
            <w:tcW w:w="2079" w:type="dxa"/>
          </w:tcPr>
          <w:p w14:paraId="591E65E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</w:tc>
        <w:tc>
          <w:tcPr>
            <w:tcW w:w="2755" w:type="dxa"/>
          </w:tcPr>
          <w:p w14:paraId="7E38B60D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could</w:t>
            </w:r>
          </w:p>
        </w:tc>
        <w:tc>
          <w:tcPr>
            <w:tcW w:w="2993" w:type="dxa"/>
          </w:tcPr>
          <w:p w14:paraId="60AD004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me</w:t>
            </w:r>
          </w:p>
        </w:tc>
      </w:tr>
      <w:tr w:rsidR="002B6ED5" w:rsidRPr="002B6ED5" w14:paraId="6E02E001" w14:textId="77777777" w:rsidTr="002B6ED5">
        <w:trPr>
          <w:trHeight w:val="602"/>
        </w:trPr>
        <w:tc>
          <w:tcPr>
            <w:tcW w:w="1926" w:type="dxa"/>
          </w:tcPr>
          <w:p w14:paraId="23FBDC1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find</w:t>
            </w:r>
          </w:p>
        </w:tc>
        <w:tc>
          <w:tcPr>
            <w:tcW w:w="2079" w:type="dxa"/>
          </w:tcPr>
          <w:p w14:paraId="1037951C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again</w:t>
            </w:r>
          </w:p>
        </w:tc>
        <w:tc>
          <w:tcPr>
            <w:tcW w:w="2755" w:type="dxa"/>
          </w:tcPr>
          <w:p w14:paraId="3F600779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been</w:t>
            </w:r>
          </w:p>
        </w:tc>
        <w:tc>
          <w:tcPr>
            <w:tcW w:w="2993" w:type="dxa"/>
          </w:tcPr>
          <w:p w14:paraId="620B7E8D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very</w:t>
            </w:r>
          </w:p>
        </w:tc>
      </w:tr>
      <w:tr w:rsidR="002B6ED5" w:rsidRPr="002B6ED5" w14:paraId="431D26BC" w14:textId="77777777" w:rsidTr="002B6ED5">
        <w:trPr>
          <w:trHeight w:val="608"/>
        </w:trPr>
        <w:tc>
          <w:tcPr>
            <w:tcW w:w="1926" w:type="dxa"/>
          </w:tcPr>
          <w:p w14:paraId="7F587F12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about</w:t>
            </w:r>
          </w:p>
        </w:tc>
        <w:tc>
          <w:tcPr>
            <w:tcW w:w="2079" w:type="dxa"/>
          </w:tcPr>
          <w:p w14:paraId="010FC75C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their</w:t>
            </w:r>
          </w:p>
        </w:tc>
        <w:tc>
          <w:tcPr>
            <w:tcW w:w="2755" w:type="dxa"/>
          </w:tcPr>
          <w:p w14:paraId="555FC49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come</w:t>
            </w:r>
          </w:p>
        </w:tc>
        <w:tc>
          <w:tcPr>
            <w:tcW w:w="2993" w:type="dxa"/>
          </w:tcPr>
          <w:p w14:paraId="560619EB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each</w:t>
            </w:r>
          </w:p>
        </w:tc>
      </w:tr>
      <w:tr w:rsidR="002B6ED5" w:rsidRPr="002B6ED5" w14:paraId="10E7D158" w14:textId="77777777" w:rsidTr="002B6ED5">
        <w:trPr>
          <w:trHeight w:val="602"/>
        </w:trPr>
        <w:tc>
          <w:tcPr>
            <w:tcW w:w="1926" w:type="dxa"/>
          </w:tcPr>
          <w:p w14:paraId="5063D662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by</w:t>
            </w:r>
          </w:p>
        </w:tc>
        <w:tc>
          <w:tcPr>
            <w:tcW w:w="2079" w:type="dxa"/>
          </w:tcPr>
          <w:p w14:paraId="21245082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now</w:t>
            </w:r>
          </w:p>
        </w:tc>
        <w:tc>
          <w:tcPr>
            <w:tcW w:w="2755" w:type="dxa"/>
          </w:tcPr>
          <w:p w14:paraId="09315C14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2993" w:type="dxa"/>
          </w:tcPr>
          <w:p w14:paraId="45A61E5E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do</w:t>
            </w:r>
          </w:p>
        </w:tc>
      </w:tr>
      <w:tr w:rsidR="002B6ED5" w:rsidRPr="002B6ED5" w14:paraId="6B54A807" w14:textId="77777777" w:rsidTr="002B6ED5">
        <w:trPr>
          <w:trHeight w:val="602"/>
        </w:trPr>
        <w:tc>
          <w:tcPr>
            <w:tcW w:w="1926" w:type="dxa"/>
          </w:tcPr>
          <w:p w14:paraId="2856E49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from</w:t>
            </w:r>
          </w:p>
        </w:tc>
        <w:tc>
          <w:tcPr>
            <w:tcW w:w="2079" w:type="dxa"/>
          </w:tcPr>
          <w:p w14:paraId="288CB44D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know</w:t>
            </w:r>
          </w:p>
        </w:tc>
        <w:tc>
          <w:tcPr>
            <w:tcW w:w="2755" w:type="dxa"/>
          </w:tcPr>
          <w:p w14:paraId="38EDA4F9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other</w:t>
            </w:r>
          </w:p>
        </w:tc>
        <w:tc>
          <w:tcPr>
            <w:tcW w:w="2993" w:type="dxa"/>
          </w:tcPr>
          <w:p w14:paraId="0FDEA460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use</w:t>
            </w:r>
          </w:p>
        </w:tc>
      </w:tr>
      <w:tr w:rsidR="002B6ED5" w:rsidRPr="002B6ED5" w14:paraId="49EDF86E" w14:textId="77777777" w:rsidTr="002B6ED5">
        <w:trPr>
          <w:trHeight w:val="602"/>
        </w:trPr>
        <w:tc>
          <w:tcPr>
            <w:tcW w:w="1926" w:type="dxa"/>
          </w:tcPr>
          <w:p w14:paraId="29BEF461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these</w:t>
            </w:r>
          </w:p>
        </w:tc>
        <w:tc>
          <w:tcPr>
            <w:tcW w:w="2079" w:type="dxa"/>
          </w:tcPr>
          <w:p w14:paraId="1DB1ED01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people</w:t>
            </w:r>
          </w:p>
        </w:tc>
        <w:tc>
          <w:tcPr>
            <w:tcW w:w="2755" w:type="dxa"/>
          </w:tcPr>
          <w:p w14:paraId="4DDE08F1" w14:textId="77777777" w:rsidR="008F10A1" w:rsidRPr="008F10A1" w:rsidRDefault="008F10A1" w:rsidP="008F10A1">
            <w:pPr>
              <w:rPr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four</w:t>
            </w:r>
          </w:p>
        </w:tc>
        <w:tc>
          <w:tcPr>
            <w:tcW w:w="2993" w:type="dxa"/>
          </w:tcPr>
          <w:p w14:paraId="5A09EDA0" w14:textId="77777777" w:rsidR="008F10A1" w:rsidRPr="008F10A1" w:rsidRDefault="008F10A1" w:rsidP="008F10A1">
            <w:pPr>
              <w:tabs>
                <w:tab w:val="right" w:pos="2038"/>
              </w:tabs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gave</w:t>
            </w:r>
            <w:r w:rsidRPr="008F10A1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</w:tr>
      <w:tr w:rsidR="002B6ED5" w:rsidRPr="002B6ED5" w14:paraId="14A5B65C" w14:textId="77777777" w:rsidTr="002B6ED5">
        <w:trPr>
          <w:trHeight w:val="602"/>
        </w:trPr>
        <w:tc>
          <w:tcPr>
            <w:tcW w:w="1926" w:type="dxa"/>
          </w:tcPr>
          <w:p w14:paraId="49605D9D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more</w:t>
            </w:r>
          </w:p>
        </w:tc>
        <w:tc>
          <w:tcPr>
            <w:tcW w:w="2079" w:type="dxa"/>
          </w:tcPr>
          <w:p w14:paraId="10F43F15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how</w:t>
            </w:r>
          </w:p>
        </w:tc>
        <w:tc>
          <w:tcPr>
            <w:tcW w:w="2755" w:type="dxa"/>
          </w:tcPr>
          <w:p w14:paraId="0524C374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 xml:space="preserve">than </w:t>
            </w:r>
          </w:p>
        </w:tc>
        <w:tc>
          <w:tcPr>
            <w:tcW w:w="2993" w:type="dxa"/>
          </w:tcPr>
          <w:p w14:paraId="6E6ADCCE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good</w:t>
            </w:r>
          </w:p>
        </w:tc>
      </w:tr>
      <w:tr w:rsidR="002B6ED5" w:rsidRPr="002B6ED5" w14:paraId="3F20FA74" w14:textId="77777777" w:rsidTr="002B6ED5">
        <w:trPr>
          <w:trHeight w:val="357"/>
        </w:trPr>
        <w:tc>
          <w:tcPr>
            <w:tcW w:w="1926" w:type="dxa"/>
          </w:tcPr>
          <w:p w14:paraId="3451B413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or</w:t>
            </w:r>
          </w:p>
        </w:tc>
        <w:tc>
          <w:tcPr>
            <w:tcW w:w="2079" w:type="dxa"/>
          </w:tcPr>
          <w:p w14:paraId="3D760FC6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want</w:t>
            </w:r>
          </w:p>
        </w:tc>
        <w:tc>
          <w:tcPr>
            <w:tcW w:w="2755" w:type="dxa"/>
          </w:tcPr>
          <w:p w14:paraId="7547F4B8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our</w:t>
            </w:r>
          </w:p>
        </w:tc>
        <w:tc>
          <w:tcPr>
            <w:tcW w:w="2993" w:type="dxa"/>
          </w:tcPr>
          <w:p w14:paraId="64843638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please</w:t>
            </w:r>
          </w:p>
        </w:tc>
      </w:tr>
      <w:tr w:rsidR="002B6ED5" w:rsidRPr="002B6ED5" w14:paraId="3714509C" w14:textId="77777777" w:rsidTr="002B6ED5">
        <w:trPr>
          <w:trHeight w:val="357"/>
        </w:trPr>
        <w:tc>
          <w:tcPr>
            <w:tcW w:w="1926" w:type="dxa"/>
          </w:tcPr>
          <w:p w14:paraId="6F35147F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buy</w:t>
            </w:r>
          </w:p>
        </w:tc>
        <w:tc>
          <w:tcPr>
            <w:tcW w:w="2079" w:type="dxa"/>
          </w:tcPr>
          <w:p w14:paraId="62603C9A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does</w:t>
            </w:r>
          </w:p>
        </w:tc>
        <w:tc>
          <w:tcPr>
            <w:tcW w:w="2755" w:type="dxa"/>
          </w:tcPr>
          <w:p w14:paraId="2101D283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which</w:t>
            </w:r>
          </w:p>
        </w:tc>
        <w:tc>
          <w:tcPr>
            <w:tcW w:w="2993" w:type="dxa"/>
          </w:tcPr>
          <w:p w14:paraId="5DF5BB03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off</w:t>
            </w:r>
          </w:p>
        </w:tc>
      </w:tr>
      <w:tr w:rsidR="002B6ED5" w:rsidRPr="002B6ED5" w14:paraId="6F1E5A84" w14:textId="77777777" w:rsidTr="002B6ED5">
        <w:trPr>
          <w:trHeight w:val="357"/>
        </w:trPr>
        <w:tc>
          <w:tcPr>
            <w:tcW w:w="1926" w:type="dxa"/>
          </w:tcPr>
          <w:p w14:paraId="21654771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new</w:t>
            </w:r>
          </w:p>
        </w:tc>
        <w:tc>
          <w:tcPr>
            <w:tcW w:w="2079" w:type="dxa"/>
          </w:tcPr>
          <w:p w14:paraId="45727A90" w14:textId="77777777" w:rsidR="008F10A1" w:rsidRPr="008F10A1" w:rsidRDefault="008F10A1" w:rsidP="008F10A1">
            <w:pPr>
              <w:spacing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would</w:t>
            </w:r>
          </w:p>
        </w:tc>
        <w:tc>
          <w:tcPr>
            <w:tcW w:w="2755" w:type="dxa"/>
          </w:tcPr>
          <w:p w14:paraId="53D4CF36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busy</w:t>
            </w:r>
          </w:p>
        </w:tc>
        <w:tc>
          <w:tcPr>
            <w:tcW w:w="2993" w:type="dxa"/>
          </w:tcPr>
          <w:p w14:paraId="261E2FD9" w14:textId="77777777" w:rsidR="008F10A1" w:rsidRPr="008F10A1" w:rsidRDefault="008F10A1" w:rsidP="008F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10A1">
              <w:rPr>
                <w:rFonts w:ascii="Comic Sans MS" w:hAnsi="Comic Sans MS"/>
                <w:b/>
                <w:sz w:val="28"/>
                <w:szCs w:val="28"/>
              </w:rPr>
              <w:t>after</w:t>
            </w:r>
          </w:p>
        </w:tc>
      </w:tr>
    </w:tbl>
    <w:p w14:paraId="7A836D1D" w14:textId="77777777" w:rsidR="00751569" w:rsidRPr="002B6ED5" w:rsidRDefault="00751569">
      <w:pPr>
        <w:rPr>
          <w:b/>
          <w:sz w:val="28"/>
          <w:szCs w:val="28"/>
        </w:rPr>
      </w:pPr>
    </w:p>
    <w:sectPr w:rsidR="00751569" w:rsidRPr="002B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4BE6"/>
    <w:multiLevelType w:val="hybridMultilevel"/>
    <w:tmpl w:val="F2184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6885"/>
    <w:multiLevelType w:val="hybridMultilevel"/>
    <w:tmpl w:val="164CA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6AD"/>
    <w:multiLevelType w:val="hybridMultilevel"/>
    <w:tmpl w:val="2EC6B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27E7"/>
    <w:multiLevelType w:val="hybridMultilevel"/>
    <w:tmpl w:val="EAE84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3136"/>
    <w:multiLevelType w:val="hybridMultilevel"/>
    <w:tmpl w:val="8804A1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94027"/>
    <w:multiLevelType w:val="hybridMultilevel"/>
    <w:tmpl w:val="B5FCF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54D8F"/>
    <w:multiLevelType w:val="hybridMultilevel"/>
    <w:tmpl w:val="3EA26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F0401"/>
    <w:multiLevelType w:val="hybridMultilevel"/>
    <w:tmpl w:val="9348C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69"/>
    <w:rsid w:val="001A3171"/>
    <w:rsid w:val="002B6ED5"/>
    <w:rsid w:val="003B4822"/>
    <w:rsid w:val="004136D8"/>
    <w:rsid w:val="00460B88"/>
    <w:rsid w:val="00470D6D"/>
    <w:rsid w:val="00500F80"/>
    <w:rsid w:val="006F6E89"/>
    <w:rsid w:val="00751569"/>
    <w:rsid w:val="007961F5"/>
    <w:rsid w:val="007D67A0"/>
    <w:rsid w:val="008F10A1"/>
    <w:rsid w:val="0090474B"/>
    <w:rsid w:val="00935FED"/>
    <w:rsid w:val="00960A2F"/>
    <w:rsid w:val="00BC1B0A"/>
    <w:rsid w:val="00BE0090"/>
    <w:rsid w:val="00BF3684"/>
    <w:rsid w:val="00C25B86"/>
    <w:rsid w:val="00CB432E"/>
    <w:rsid w:val="00D476A3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793F"/>
  <w15:chartTrackingRefBased/>
  <w15:docId w15:val="{91A1C4D6-74B3-41B7-802E-DF508B5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569"/>
    <w:pPr>
      <w:ind w:left="720"/>
      <w:contextualSpacing/>
    </w:pPr>
  </w:style>
  <w:style w:type="table" w:styleId="TableGrid">
    <w:name w:val="Table Grid"/>
    <w:basedOn w:val="TableNormal"/>
    <w:uiPriority w:val="39"/>
    <w:rsid w:val="004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1B0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hopestreetprimary.ie/virtual-school-to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futa+sc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icholas@ballinaprimaryscho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holasm200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O'Donoghue</cp:lastModifiedBy>
  <cp:revision>2</cp:revision>
  <dcterms:created xsi:type="dcterms:W3CDTF">2020-06-19T14:36:00Z</dcterms:created>
  <dcterms:modified xsi:type="dcterms:W3CDTF">2020-06-19T14:36:00Z</dcterms:modified>
</cp:coreProperties>
</file>